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98" w:rsidRPr="00C45998" w:rsidRDefault="00C45998" w:rsidP="00C45998">
      <w:pPr>
        <w:pStyle w:val="a5"/>
        <w:jc w:val="center"/>
        <w:rPr>
          <w:b/>
          <w:sz w:val="28"/>
          <w:szCs w:val="28"/>
          <w:lang w:val="kk-KZ"/>
        </w:rPr>
      </w:pPr>
      <w:r w:rsidRPr="00C45998">
        <w:rPr>
          <w:b/>
          <w:sz w:val="28"/>
          <w:szCs w:val="28"/>
          <w:lang w:val="kk-KZ"/>
        </w:rPr>
        <w:t>Бірінші межелік бақылау сұрақтары</w:t>
      </w:r>
    </w:p>
    <w:p w:rsidR="00C45998" w:rsidRPr="00C45998" w:rsidRDefault="00C45998" w:rsidP="00C45998">
      <w:pPr>
        <w:pStyle w:val="a3"/>
        <w:spacing w:after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1.Қазынашылықты жүргізудің маңыздылығы.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2.Банктік және қазынашылық бюджеттің атқарылуының айырмашылығы.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3.Қазынашылықты ұйымдастырудың экономикалық мазмұны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4.Біріңғай қазынашылық шотқа мінездеме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5.Қазынашылық органның қызметі.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6.Бюджет түсімдерінің классификация ерекшелігі.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7.  Бюджет шығысының функцияналды классификациясы.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8.Бюджет шығысының ведомствалық классификациясы.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9.Бюджет шығысының экономикалық классификациясы.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10. Ерекше шот- қолма-қол есеп айрысу шотын бақылау.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11. Республикалық төлем жүйесі арқылы жүргізілетін банктік операциялардың ерекшеліктері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12.Мемлекеттік кәсіпорын шаруашылық жүргізу құқығын «ҚР ҰБ қазақстандық банкаралық есеп айрысу орталығы» бекіткен заңдарды реттеу тәртібі.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13.Ерекше шот- қолма-қол есеп айрысу шотын бақылау  әдістері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14.Республикалық төлем жүйесі арқылы жүргізілетін банктік операциялардың ерекшеліктері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15.Мемлекеттік кәсіпорын шаруашылық жүргізу құқығын «ҚР ҰБ қазақстандық банкаралық есеп айрысу орталығы» бекіткен заңдарды реттеу тәртібі.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16.Бюджетке келіп түсетін түсімдерді ұлттық валюта негізінде түсуін қамтамасыз ету ерекшеліктері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17.Бюдетке келіп түсетін түсімді шетел валютасымен түсуін қызмет ету ерекшеліктері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18.Бюджет түсімдерінің тауарлық және қызмет түрінде келіп түсуін қамтамасыз ету тәртібі</w:t>
      </w:r>
    </w:p>
    <w:p w:rsidR="00C45998" w:rsidRPr="00C45998" w:rsidRDefault="00C45998" w:rsidP="00C4599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19.Қазынашылық  реттік тәртібі</w:t>
      </w:r>
    </w:p>
    <w:p w:rsidR="00C45998" w:rsidRPr="00C45998" w:rsidRDefault="00C45998" w:rsidP="00C4599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20.Жиынтық жоспар бойынша төлем шығыстарын қаржыландыру әдістері.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21.Жиынтық жоспар бойынша міндетті шығыстарды қаржыландыру әдістері.</w:t>
      </w:r>
    </w:p>
    <w:p w:rsidR="00C45998" w:rsidRPr="00C45998" w:rsidRDefault="00C45998" w:rsidP="00C4599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22.Функционалдық бөлімдердің шығындарын қаржыландыру айрықша белгілері.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23.Кассалық операцияларының шығындарын бақылау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24.Ұлттық қорға қандай түсімдер жіктеледі.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25.Кепілді трансферттерді қалай қолданылады.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Мемлекеттік сырттан сатып алу түрі.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26.Қазынашылық мәмлелерді қамтамасыз ету </w:t>
      </w:r>
    </w:p>
    <w:p w:rsidR="00C45998" w:rsidRPr="00C45998" w:rsidRDefault="00C45998" w:rsidP="00C4599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Қазынашылықты жаңғыртудың экономикалық маңызы.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27. Мемле</w:t>
      </w:r>
      <w:bookmarkStart w:id="0" w:name="_GoBack"/>
      <w:bookmarkEnd w:id="0"/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кеттік ұйымдар өкілдерінің төлемдерін көрсететін кодтар.</w:t>
      </w:r>
    </w:p>
    <w:p w:rsidR="00C45998" w:rsidRPr="00C45998" w:rsidRDefault="00C45998" w:rsidP="00C45998">
      <w:pPr>
        <w:tabs>
          <w:tab w:val="num" w:pos="8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28.Ссудалық капитал нарығының коньюктурасын зерделеу және мүмкіндіктерді бағалау байланыстығы 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29.Қаржылық мінездемелік жобаларда анализдеу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30Альтернативті ұсыныстарды қаржыландыру жобаларды дайындау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31.ҚР Үкіметінің қаржылық жобалардың ұсыныстарын дайындау.</w:t>
      </w:r>
    </w:p>
    <w:p w:rsidR="00C45998" w:rsidRPr="00C45998" w:rsidRDefault="00C45998" w:rsidP="00C45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32.Заимдарды келесім-шарттарын қолдану жолымен ішкі займдарды  қаржыландыру ұсынстарының кетесің дайындау.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33.Қаржы - салық есептілігін өңдеу және қабылдау ережесі. Мәлімдемені кепілді түрде жеткізу жүйесі (МКЖЖ) – салық төлеушілермен ҚР ҚМСК-інің ақпараттық жүйесімен байланысы. 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34.ҚР заңды тұлғаларды мемлекеттік тіркеудің құқықтық негіздері. Заңды тұлғалары, филиалдар мен өкілеттіктерді «бір терезе» қағидасы бойынша тіркеудің оңайлатылған процедурасын  жүргізу тәртібі. 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35.Заңды түлғаларды мемлекеттік тіркеуді, қайта тіркеуді және таратуды жүзеге асыратын ұймдар. 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>36.Статистика жүргізетін, салық салумен байланысты объектілерді және салық салу объектілерін есепке алу және (немесе) тіркеуді жүзеге асыратын және ҚР-ның басқа да уәкілетті органдармен өзара іс-әрекет жасайды.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37.Камералдық бақылау – салық төлушілер берген салық есептілігін және басқа да құжаттарды зерделеу мен талдау негізінде тікелей салық органы жүзеге асыратын бақылау. </w:t>
      </w:r>
    </w:p>
    <w:p w:rsidR="00C45998" w:rsidRPr="00C45998" w:rsidRDefault="00C45998" w:rsidP="00C4599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45998">
        <w:rPr>
          <w:rFonts w:ascii="Times New Roman" w:hAnsi="Times New Roman"/>
          <w:color w:val="000000"/>
          <w:sz w:val="28"/>
          <w:szCs w:val="28"/>
          <w:lang w:val="kk-KZ"/>
        </w:rPr>
        <w:t xml:space="preserve">38.Камералды бақылауды жүзеге асырудың құқықтық негіздері. Ішкі корпорациялық салық бақылауы. Ревизиялар мен құжаттық тексеруді жүргізу кезеңдері.  </w:t>
      </w:r>
    </w:p>
    <w:p w:rsidR="00E11383" w:rsidRPr="00C45998" w:rsidRDefault="00E11383">
      <w:pPr>
        <w:rPr>
          <w:sz w:val="28"/>
          <w:szCs w:val="28"/>
        </w:rPr>
      </w:pPr>
    </w:p>
    <w:sectPr w:rsidR="00E11383" w:rsidRPr="00C45998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98"/>
    <w:rsid w:val="00C4599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59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45998"/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C45998"/>
    <w:pPr>
      <w:suppressAutoHyphens/>
    </w:pPr>
    <w:rPr>
      <w:rFonts w:ascii="Times New Roman" w:eastAsia="Arial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59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45998"/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C45998"/>
    <w:pPr>
      <w:suppressAutoHyphens/>
    </w:pPr>
    <w:rPr>
      <w:rFonts w:ascii="Times New Roman" w:eastAsia="Arial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Macintosh Word</Application>
  <DocSecurity>0</DocSecurity>
  <Lines>22</Lines>
  <Paragraphs>6</Paragraphs>
  <ScaleCrop>false</ScaleCrop>
  <Company>Dom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2021-09-21T11:38:00Z</dcterms:created>
  <dcterms:modified xsi:type="dcterms:W3CDTF">2021-09-21T11:38:00Z</dcterms:modified>
</cp:coreProperties>
</file>